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вместе"/>
    <w:p>
      <w:pPr>
        <w:pStyle w:val="Heading3"/>
      </w:pPr>
      <w:r>
        <w:t xml:space="preserve">"Мы вместе"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в центре Москвы на Васильевском спуске «Мы вместе! Воссоединение Крыма с Россией» в котором приняли участие члены Молодежного совета района Люблино.</w:t>
      </w:r>
      <w:r>
        <w:br/>
      </w:r>
      <w:r>
        <w:t xml:space="preserve">С речью выступили представители всех думских партий, а также представители Крыма и Севастополя.</w:t>
      </w:r>
      <w:r>
        <w:br/>
      </w:r>
      <w:r>
        <w:t xml:space="preserve">Концерт посетил президент РФ Владимир Путин. Глава государства заявил, что Россия справится со всеми внешними негативными влияниями. «И, конечно, мы преодолеем все проблемы и трудности, которые нам пытаются вбросить извне. Это вообще бесполезное занятие в отношении России», —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http://lublino.mos.ru/presscenter/news/detail/1667712.html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6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6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2025-04-09T11:17:47Z</dcterms:created>
  <dcterms:modified xsi:type="dcterms:W3CDTF">2025-04-09T11:17:47Z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