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e5680ddf48f41eccd1700cf2b123818038c3ae"/>
    <w:p>
      <w:pPr>
        <w:pStyle w:val="Heading3"/>
      </w:pPr>
      <w:r>
        <w:t xml:space="preserve">Завершение приема заявок кандидатов в члены молодежных палат районов Москвы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drawing>
          <wp:inline>
            <wp:extent cx="5334000" cy="37337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media/Молпарлам-600x4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30 апреля завершается прием заявок кандидатов в члены молодежных палат районов Москвы. Заявки еще можно подать на сайте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www.molparlam.ru</w:t>
        </w:r>
      </w:hyperlink>
    </w:p>
    <w:p>
      <w:pPr>
        <w:pStyle w:val="BodyText"/>
      </w:pPr>
      <w:r>
        <w:t xml:space="preserve">После 12 мая комиссия (в ее составе представители управ районов, советов депутатов муниципальных образований и Центра молодежного парламентаризма) рассмотрит проекты инициатив, предложенные кандидатами к воплощению, и затем, будет сформирован действующий состав молодежных палат районов и кадровый резерв.</w:t>
      </w:r>
    </w:p>
    <w:p>
      <w:pPr>
        <w:pStyle w:val="BodyText"/>
      </w:pPr>
      <w:r>
        <w:t xml:space="preserve">Перед началом второго этапа прошли презентации, где депутаты Мосгордумы и представители руководства Центра молодежного парламентаризма рассказали о новой системе деятельности молодежных палат в Москве. Были выявлены те проблемы, решение которых, необходимо столице в первую очередь, и при этом по силам творческим, амбициозным, целеустремленным молодым лидерам.</w:t>
      </w:r>
    </w:p>
    <w:p>
      <w:pPr>
        <w:pStyle w:val="BodyText"/>
      </w:pPr>
      <w:r>
        <w:t xml:space="preserve">В финале прошла презентация с участием представителей православной молодежи, проходившая в конференц-зале Храма Христа Спасителя, которую провели директор центра молодежного парламентаризма Алексей Демихов и руководитель православной молодежной ассоциации города Москвы Михаил Куксов. Участники спрашивали о порядке формирования молодежных палат, обсуждали социальные проблемы, в решении которых молодежь может принять активное участие. Подробности читайте на сайте департамента территориальных органов исполнительной власти города Москвы</w:t>
      </w:r>
      <w:r>
        <w:t xml:space="preserve"> </w:t>
      </w:r>
      <w:hyperlink r:id="rId24">
        <w:r>
          <w:rPr>
            <w:rStyle w:val="Hyperlink"/>
          </w:rPr>
          <w:t xml:space="preserve">http://dtoiv.mos.ru/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http://lublino.mos.ru/presscenter/news/detail/1810657.html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presscenter/news/detail/1810657.html" TargetMode="External" /><Relationship Type="http://schemas.openxmlformats.org/officeDocument/2006/relationships/hyperlink" Id="rId24" Target="https://docviewer.yandex.ru/r.xml?sk=d8e05ce9b7b2b834169a61477e2b51e9&amp;url=http%3A%2F%2Fdtoiv.mos.ru%2F" TargetMode="External" /><Relationship Type="http://schemas.openxmlformats.org/officeDocument/2006/relationships/hyperlink" Id="rId23" Target="https://docviewer.yandex.ru/r.xml?sk=d8e05ce9b7b2b834169a61477e2b51e9&amp;url=http%3A%2F%2Fwww.molparlam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presscenter/news/detail/1810657.html" TargetMode="External" /><Relationship Type="http://schemas.openxmlformats.org/officeDocument/2006/relationships/hyperlink" Id="rId24" Target="https://docviewer.yandex.ru/r.xml?sk=d8e05ce9b7b2b834169a61477e2b51e9&amp;url=http%3A%2F%2Fdtoiv.mos.ru%2F" TargetMode="External" /><Relationship Type="http://schemas.openxmlformats.org/officeDocument/2006/relationships/hyperlink" Id="rId23" Target="https://docviewer.yandex.ru/r.xml?sk=d8e05ce9b7b2b834169a61477e2b51e9&amp;url=http%3A%2F%2Fwww.molparlam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2023-09-22T03:31:37Z</dcterms:created>
  <dcterms:modified xsi:type="dcterms:W3CDTF">2023-09-22T03:31:37Z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