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тбор-закончен"/>
    <w:p>
      <w:pPr>
        <w:pStyle w:val="Heading3"/>
      </w:pPr>
      <w:r>
        <w:t xml:space="preserve">Отбор закончен</w:t>
      </w:r>
    </w:p>
    <w:p>
      <w:pPr>
        <w:pStyle w:val="FirstParagraph"/>
      </w:pPr>
      <w:r>
        <w:t xml:space="preserve">04.09.2015</w:t>
      </w:r>
    </w:p>
    <w:p>
      <w:pPr>
        <w:pStyle w:val="BodyText"/>
      </w:pPr>
      <w:r>
        <w:drawing>
          <wp:inline>
            <wp:extent cx="5334000" cy="354273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_DSC003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27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Закончились отборочные игры по футболу среди команд Молодежных палат на кубок Префекта ЮВАО. В первой игре встретились команды районов Марьино и Печатники. В результате упорной борьбы, победу одержала Молодежная палата Марьино. В следующем матче должны были встретиться районы Люблино и Нижегородский, но команда Нижегородского района не явилась на игру и ей было присуждено техническое поражение 0:3. В итоге Печатники и Люблино сыграли товарищескую игру и получили массу удовольствия от матча.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http://lublino.mos.ru/presscenter/news/detail/2127417.html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presscenter/news/detail/21274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presscenter/news/detail/21274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2025-07-28T02:21:08Z</dcterms:created>
  <dcterms:modified xsi:type="dcterms:W3CDTF">2025-07-28T02:21:08Z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