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лодежь-сажает-деревья"/>
    <w:p>
      <w:pPr>
        <w:pStyle w:val="Heading3"/>
      </w:pPr>
      <w:r>
        <w:t xml:space="preserve">Молодежь сажает деревья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drawing>
          <wp:inline>
            <wp:extent cx="5334000" cy="94904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hSmKLQF0sK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90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Очень позитивная и полезная пятница выдалась у членов Молодежной палаты Люблино. 30 октября ребята приняли участие в общегородской акции "Миллион деревьев" и проделали немалую работу, посадив несколько саженцев деревьев и кустов в одном из дворов района. Приятно, что управа района дает возможность каждому жителю сделать свой двор красивее и посадить дерево своими руками.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http://lublino.mos.ru/presscenter/news/detail/2273874.html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273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273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2024-07-10T06:15:51Z</dcterms:created>
  <dcterms:modified xsi:type="dcterms:W3CDTF">2024-07-10T06:15:51Z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