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лавные-блоггеры-москвы"/>
    <w:p>
      <w:pPr>
        <w:pStyle w:val="Heading3"/>
      </w:pPr>
      <w:r>
        <w:t xml:space="preserve">Главные блоггеры Москвы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блоггер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Молодежная палата района Люблино постигает таинства работы в социальных сетях.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 ноября в Центре молодежного парламентаризма состоялась конференция по работе в социальных сетях. На конференцию были приглашены многие известные блогеры. Информация являлась ярким и нужным импульсом для продвижения любого события и мероприятия в просторах сети Интернет.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http://lublino.mos.ru/presscenter/news/detail/2325221.html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325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325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2025-01-18T11:07:32Z</dcterms:created>
  <dcterms:modified xsi:type="dcterms:W3CDTF">2025-01-18T11:07:32Z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