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60fd581234f389233232298f2e9936eb9f83e"/>
    <w:p>
      <w:pPr>
        <w:pStyle w:val="Heading3"/>
      </w:pPr>
      <w:r>
        <w:t xml:space="preserve">Собянин: Курчатовский институт станет крупнейшим научным технопарком Москвы</w:t>
      </w:r>
    </w:p>
    <w:p>
      <w:pPr>
        <w:pStyle w:val="FirstParagraph"/>
      </w:pPr>
      <w:r>
        <w:t xml:space="preserve">11.08.2016</w:t>
      </w:r>
    </w:p>
    <w:p>
      <w:pPr>
        <w:pStyle w:val="BodyText"/>
      </w:pPr>
      <w:r>
        <w:rPr>
          <w:iCs/>
          <w:i/>
          <w:bCs/>
          <w:b/>
        </w:rPr>
        <w:t xml:space="preserve">В скором времени в Москве появится самый крупный в городе технопарк – Курчатовскому институту будет присвоен новый статус. Об этом проинформировал глава Москвы Сергей Собянин во время своего сегодняшнего визита в научное учреждение.</w:t>
      </w:r>
    </w:p>
    <w:p>
      <w:pPr>
        <w:pStyle w:val="BodyText"/>
      </w:pPr>
      <w:r>
        <w:t xml:space="preserve">- Мы приняли решение о присвоении статуса технопарка ведущему исследовательскому центру страны «Курчатовскому институту» - это будет очень важное решение, - отметил глава Москвы Собянин.</w:t>
      </w:r>
    </w:p>
    <w:p>
      <w:pPr>
        <w:pStyle w:val="BodyText"/>
      </w:pPr>
      <w:r>
        <w:t xml:space="preserve">Кроме того Собянин рассказал, что на базе Курчатовского института в Москве будут созданы все условия для развития отдельных коммерческих проектов, со временем способных развиться до масштабов отдельного технопарка.</w:t>
      </w:r>
    </w:p>
    <w:p>
      <w:pPr>
        <w:pStyle w:val="BodyText"/>
      </w:pPr>
      <w:r>
        <w:t xml:space="preserve">Курчатовский институт был основан в 1943 г. и сегодня является ведущим научно-исследовательским центром России, специализирующимся на исследованиях и разработках в области естественных и технических наук. Также, Курчатовский институт определен одним из основных исполнителей подготовки "дорожной карты" развития ядерной медицины в России.</w:t>
      </w:r>
    </w:p>
    <w:p>
      <w:pPr>
        <w:pStyle w:val="BodyText"/>
      </w:pPr>
      <w:r>
        <w:t xml:space="preserve">Численность сотрудников НИЦ – более 5 тыс. человек. Центр коллективного пользования оборудованием, созданный в НИЦ, располагает уникальными научными комплексами и лабораториями в области медицинских доклинических исследований, радиомедицины, электрофизики, энергетики, нано-, био-, нейро-, информационных и когнитивных наук и технологий.</w:t>
      </w:r>
    </w:p>
    <w:p>
      <w:pPr>
        <w:pStyle w:val="BodyText"/>
      </w:pPr>
      <w:r>
        <w:t xml:space="preserve">В частности, это: комплекс синхротронно-нейтронных исследований; центр молекулярной и клеточной биологии; ядерно-медицинский центр; комплекс по изготовлению высокотемпературных проводников и токонесущих элементов.</w:t>
      </w:r>
    </w:p>
    <w:p>
      <w:pPr>
        <w:pStyle w:val="BodyText"/>
      </w:pPr>
      <w:r>
        <w:t xml:space="preserve">С 2011 года Курчатовский институт реализует "Курчатовский проект "От знаний к практике", в котором приняли участие 300 учителей и 65 тысяч учеников 7-11 классов московских школ. В 37 школах Москвы были созданы центры междисциплинарного образования, в которых школьники реализуют собственные исследовательские проекты под руководством ученых Курчатовского института.</w:t>
      </w:r>
    </w:p>
    <w:p>
      <w:pPr>
        <w:pStyle w:val="BodyText"/>
      </w:pPr>
      <w:r>
        <w:t xml:space="preserve">В сентябре 2016 г. на базе Дома культуры НИЦ "Курчатовский институт" будет создан инновационный междисциплинарный образовательный центр, занимающийся популяризацией приоритетных направлений научно-технологического развития России, поиском и поддержкой детей, одаренных в этой сфере.</w:t>
      </w:r>
    </w:p>
    <w:p>
      <w:pPr>
        <w:pStyle w:val="BodyText"/>
      </w:pPr>
      <w:r>
        <w:t xml:space="preserve">Предоставление НИЦ "Курчатовский институт" статуса технопарка позволит ему воспользоваться пакетом налоговых льгот, снижающим налоговую нагрузку по региональным налогам на 25%.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http://lublino.mos.ru/presscenter/news/detail/3520169.html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20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20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2023-10-07T15:30:35Z</dcterms:created>
  <dcterms:modified xsi:type="dcterms:W3CDTF">2023-10-07T15:30:35Z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