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5cc44c54045b23ece1465e472d1a0078b527c9"/>
    <w:p>
      <w:pPr>
        <w:pStyle w:val="Heading3"/>
      </w:pPr>
      <w:r>
        <w:t xml:space="preserve">Собянин: В Москве будет создан Международный медицинский кластер</w:t>
      </w:r>
    </w:p>
    <w:p>
      <w:pPr>
        <w:pStyle w:val="FirstParagraph"/>
      </w:pPr>
      <w:r>
        <w:t xml:space="preserve">15.08.2016</w:t>
      </w:r>
    </w:p>
    <w:p>
      <w:pPr>
        <w:pStyle w:val="BodyText"/>
      </w:pPr>
      <w:r>
        <w:rPr>
          <w:iCs/>
          <w:i/>
          <w:bCs/>
          <w:b/>
        </w:rPr>
        <w:t xml:space="preserve">Строительство Международного медицинского кластера сегодня стартовало в Москве. Мэр города Сергей Собянин лично заложил памятную капсулу в фундамент диагностического центра, который в дальнейшем войдет в состав кластера.</w:t>
      </w:r>
    </w:p>
    <w:p>
      <w:pPr>
        <w:pStyle w:val="BodyText"/>
      </w:pPr>
      <w:r>
        <w:t xml:space="preserve">- Мы в медицинском кластере закладываем первый объект, - поделился градоначальник Москвы Собянин.</w:t>
      </w:r>
    </w:p>
    <w:p>
      <w:pPr>
        <w:pStyle w:val="BodyText"/>
      </w:pPr>
      <w:r>
        <w:t xml:space="preserve">Как особенно отмечает Собянин, Москва оказывает активную поддержку частным инвесторам, которые помогают в развитии здравоохранения в России. Кроме того, в столице продолжительный период времени идет активное строительство новых медицинских центров, оснащение больниц новым современным оборудованием.</w:t>
      </w:r>
    </w:p>
    <w:p>
      <w:pPr>
        <w:pStyle w:val="BodyText"/>
      </w:pPr>
      <w:r>
        <w:t xml:space="preserve">Градоначальник также заявил, что строительство Международного медицинского кластера пройдет в течение ближайших 10-15 лет.</w:t>
      </w:r>
    </w:p>
    <w:p>
      <w:pPr>
        <w:pStyle w:val="BodyText"/>
      </w:pPr>
      <w:r>
        <w:t xml:space="preserve">Первым строящимся объектом ММК стал Диагностический корпус площадью 13 тыс. кв.м, в котором будут размещены диагностический центр (Check Up) на 375 посещений в день с 49 амбулаторными кабинетами и дневным стационаром на 4 койки; учебно-тренировочный симуляционный центр; а также конференц-зал на 300 мест, офисные помещения, кафе для персонала, пациентов и посетителей, вспомогательные помещения.</w:t>
      </w:r>
    </w:p>
    <w:p>
      <w:pPr>
        <w:pStyle w:val="BodyText"/>
      </w:pPr>
      <w:r>
        <w:t xml:space="preserve">Благодаря созданию Медицинского кластера, граждане России получат дополнительные возможности для получения высококвалифицированной медицинской помощи, а российские врачи – доступ к лучшим мировым методикам лечения. Первым объектом, который планируется открыть в Медицинском кластере, будет Диагностический корпус.</w:t>
      </w:r>
    </w:p>
    <w:p>
      <w:pPr>
        <w:pStyle w:val="BodyText"/>
      </w:pPr>
      <w:r>
        <w:t xml:space="preserve">В течение 10-15 лет на территории ММК планируется разместить до 15 клиник, специализирующихся на лечении наиболее тяжелых и распространенных заболеваний: онкологии, кардиологии, ортопедии, травматологии и неврологии. Участниками проекта ММК должны стать ведущие медицинские центры стран ОЭСР.</w:t>
      </w:r>
    </w:p>
    <w:p>
      <w:pPr>
        <w:pStyle w:val="BodyText"/>
      </w:pPr>
      <w:r>
        <w:t xml:space="preserve">В диагностическом центре планируется установить новейшее оборудование ведущих мировых производителей, обеспечивающее лучшие доступные показатели точности и эффективности диагностики в соответствии с международными протоколами и профессиональными стандартами лечения онкологической патологии. В частности, в состав закупаемого оборудования войдут МРТ, КТ, маммограф, рентген-аппарат, экспресс-лаборатория, эндоскопическое оборудование.</w:t>
      </w:r>
    </w:p>
    <w:p>
      <w:pPr>
        <w:pStyle w:val="BodyText"/>
      </w:pPr>
      <w:r>
        <w:t xml:space="preserve">В проект строительства Диагностического корпуса интегрированы решения, продиктованные опытом и научными достижениями ведущих мировых онкологических центров.</w:t>
      </w:r>
    </w:p>
    <w:p>
      <w:pPr>
        <w:pStyle w:val="BodyText"/>
      </w:pPr>
      <w:r>
        <w:t xml:space="preserve">Таким образом, Диагностический корпус станет стартовой площадкой для развития всего Московского медицинского кластера.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http://lublino.mos.ru/presscenter/news/detail/3542175.html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35421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35421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2024-04-28T12:05:56Z</dcterms:created>
  <dcterms:modified xsi:type="dcterms:W3CDTF">2024-04-28T12:05:56Z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