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d173dea9e81e7151b4b4063a3ceaee78dff14"/>
    <w:p>
      <w:pPr>
        <w:pStyle w:val="Heading3"/>
      </w:pPr>
      <w:r>
        <w:t xml:space="preserve">Первоклассникам из района Люблино раздали фликеры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rPr>
          <w:bCs/>
          <w:b/>
        </w:rPr>
        <w:t xml:space="preserve">Первоклассники школы №2121 района Люблино получили в подарок от Союза автошкол Москвы светоотражающие элементы на одежду.</w:t>
      </w:r>
      <w:r>
        <w:br/>
      </w:r>
      <w:r>
        <w:br/>
      </w:r>
    </w:p>
    <w:p>
      <w:pPr>
        <w:pStyle w:val="BodyText"/>
      </w:pPr>
      <w:r>
        <w:t xml:space="preserve">— Союз автошкол Москвы хочет донести правила безопасного поведения на дороге до каждого школьника, — сообщил председатель правления организации Александр Ачкасов.</w:t>
      </w:r>
      <w:r>
        <w:br/>
      </w:r>
      <w:r>
        <w:br/>
      </w:r>
    </w:p>
    <w:p>
      <w:pPr>
        <w:pStyle w:val="BodyText"/>
      </w:pPr>
      <w:r>
        <w:t xml:space="preserve">По его словам, в странах Европы ношение на одежде световых отражателей обязательно как для детей, так и для взрослых. Александр Ачкасов пояснил, что человек в темной одежде заметен на дороге за 17 метров, в светлой — за 55, пешехода, у которого есть фликер, водитель увидит за 150 метров.</w:t>
      </w:r>
      <w:r>
        <w:br/>
      </w:r>
      <w:r>
        <w:br/>
      </w:r>
    </w:p>
    <w:p>
      <w:pPr>
        <w:pStyle w:val="BodyText"/>
      </w:pPr>
      <w:r>
        <w:t xml:space="preserve">Практику раздачи светоотражателей столичным школьникам Союз автошкол Москвы планирует продолжить в будущем. (аг) 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http://lublino.mos.ru/presscenter/news/detail/4504438.html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504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504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2023-07-06T21:10:24Z</dcterms:created>
  <dcterms:modified xsi:type="dcterms:W3CDTF">2023-07-06T21:10:24Z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